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F679" w14:textId="77777777" w:rsidR="00AD7C37" w:rsidRPr="00AD7C37" w:rsidRDefault="00AD7C37" w:rsidP="008124FE">
      <w:pPr>
        <w:pStyle w:val="Titolo1"/>
        <w:spacing w:before="139" w:line="360" w:lineRule="auto"/>
        <w:ind w:left="552" w:right="552"/>
        <w:jc w:val="center"/>
        <w:rPr>
          <w:rFonts w:ascii="Arial" w:hAnsi="Arial" w:cs="Arial"/>
          <w:sz w:val="24"/>
          <w:szCs w:val="24"/>
        </w:rPr>
      </w:pPr>
      <w:r w:rsidRPr="00AD7C37">
        <w:rPr>
          <w:rFonts w:ascii="Arial" w:hAnsi="Arial" w:cs="Arial"/>
          <w:sz w:val="24"/>
          <w:szCs w:val="24"/>
        </w:rPr>
        <w:t>VOCE DI CAPITOLATO</w:t>
      </w:r>
    </w:p>
    <w:p w14:paraId="2996A723" w14:textId="77777777" w:rsidR="00AD7C37" w:rsidRPr="00AD7C37" w:rsidRDefault="00AD7C37" w:rsidP="008124FE">
      <w:pPr>
        <w:pStyle w:val="Corpotesto"/>
        <w:spacing w:line="360" w:lineRule="auto"/>
        <w:rPr>
          <w:b/>
          <w:sz w:val="24"/>
          <w:szCs w:val="24"/>
        </w:rPr>
      </w:pPr>
    </w:p>
    <w:p w14:paraId="19579615" w14:textId="541D2B41" w:rsidR="00AD7C37" w:rsidRPr="00AD7C37" w:rsidRDefault="00770E25" w:rsidP="008124FE">
      <w:pPr>
        <w:spacing w:line="360" w:lineRule="auto"/>
        <w:ind w:left="-180" w:right="-26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Realizzazione di terra rinforzata preassemblata a paramento inclinato </w:t>
      </w:r>
      <w:proofErr w:type="spellStart"/>
      <w:r>
        <w:rPr>
          <w:rFonts w:ascii="Arial" w:hAnsi="Arial" w:cs="Arial"/>
          <w:b/>
        </w:rPr>
        <w:t>rinverdibile</w:t>
      </w:r>
      <w:proofErr w:type="spellEnd"/>
      <w:r>
        <w:rPr>
          <w:rFonts w:ascii="Arial" w:hAnsi="Arial" w:cs="Arial"/>
          <w:b/>
        </w:rPr>
        <w:t xml:space="preserve"> tipo </w:t>
      </w:r>
      <w:proofErr w:type="spellStart"/>
      <w:r>
        <w:rPr>
          <w:rFonts w:ascii="Arial" w:hAnsi="Arial" w:cs="Arial"/>
          <w:b/>
        </w:rPr>
        <w:t>ArrTerr</w:t>
      </w:r>
      <w:proofErr w:type="spellEnd"/>
      <w:r>
        <w:rPr>
          <w:rFonts w:ascii="Arial" w:hAnsi="Arial" w:cs="Arial"/>
          <w:b/>
        </w:rPr>
        <w:t xml:space="preserve"> od equivalente</w:t>
      </w:r>
    </w:p>
    <w:p w14:paraId="4285E440" w14:textId="77777777" w:rsidR="00AD7C37" w:rsidRPr="00434B3E" w:rsidRDefault="00AD7C37" w:rsidP="008124FE">
      <w:pPr>
        <w:spacing w:line="360" w:lineRule="auto"/>
        <w:rPr>
          <w:rFonts w:cs="Arial"/>
        </w:rPr>
      </w:pPr>
    </w:p>
    <w:p w14:paraId="617BA693" w14:textId="4C35CC16" w:rsidR="00770E25" w:rsidRPr="00770E25" w:rsidRDefault="00AD7C37" w:rsidP="00812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E25">
        <w:rPr>
          <w:rFonts w:ascii="Arial" w:hAnsi="Arial" w:cs="Arial"/>
          <w:snapToGrid w:val="0"/>
          <w:sz w:val="22"/>
          <w:szCs w:val="22"/>
        </w:rPr>
        <w:t>Fornitura e posa di</w:t>
      </w:r>
      <w:r w:rsidR="00770E25" w:rsidRPr="00770E25">
        <w:rPr>
          <w:rFonts w:ascii="Arial" w:hAnsi="Arial" w:cs="Arial"/>
          <w:b/>
          <w:snapToGrid w:val="0"/>
          <w:sz w:val="22"/>
          <w:szCs w:val="22"/>
        </w:rPr>
        <w:t xml:space="preserve"> una struttura di sostegno in terr</w:t>
      </w:r>
      <w:bookmarkStart w:id="0" w:name="_Hlt520009053"/>
      <w:bookmarkEnd w:id="0"/>
      <w:r w:rsidR="00770E25" w:rsidRPr="00770E25">
        <w:rPr>
          <w:rFonts w:ascii="Arial" w:hAnsi="Arial" w:cs="Arial"/>
          <w:b/>
          <w:snapToGrid w:val="0"/>
          <w:sz w:val="22"/>
          <w:szCs w:val="22"/>
        </w:rPr>
        <w:t xml:space="preserve">a rinforzata con paramento inclinato </w:t>
      </w:r>
      <w:proofErr w:type="spellStart"/>
      <w:r w:rsidR="00770E25" w:rsidRPr="00770E25">
        <w:rPr>
          <w:rFonts w:ascii="Arial" w:hAnsi="Arial" w:cs="Arial"/>
          <w:b/>
          <w:snapToGrid w:val="0"/>
          <w:sz w:val="22"/>
          <w:szCs w:val="22"/>
        </w:rPr>
        <w:t>rinverdibile</w:t>
      </w:r>
      <w:proofErr w:type="spellEnd"/>
      <w:r w:rsidR="00770E25" w:rsidRPr="00770E25">
        <w:rPr>
          <w:rFonts w:ascii="Arial" w:hAnsi="Arial" w:cs="Arial"/>
          <w:b/>
          <w:snapToGrid w:val="0"/>
          <w:sz w:val="22"/>
          <w:szCs w:val="22"/>
        </w:rPr>
        <w:t xml:space="preserve"> e riempita con terreno. </w:t>
      </w:r>
      <w:r w:rsidR="00770E25" w:rsidRPr="00770E25">
        <w:rPr>
          <w:rFonts w:ascii="Arial" w:hAnsi="Arial" w:cs="Arial"/>
          <w:sz w:val="22"/>
          <w:szCs w:val="22"/>
        </w:rPr>
        <w:t>La struttura è costituita da elementi di armatura planari orizzontali, larghi 3.0 m, in rete metallica a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doppia</w:t>
      </w:r>
      <w:r w:rsidR="00770E25" w:rsidRPr="00770E25">
        <w:rPr>
          <w:rFonts w:ascii="Arial" w:hAnsi="Arial" w:cs="Arial"/>
          <w:spacing w:val="7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torsione</w:t>
      </w:r>
      <w:r w:rsidR="00770E25">
        <w:rPr>
          <w:rFonts w:ascii="Arial" w:hAnsi="Arial" w:cs="Arial"/>
          <w:sz w:val="22"/>
          <w:szCs w:val="22"/>
        </w:rPr>
        <w:t xml:space="preserve"> con maglia esagonale</w:t>
      </w:r>
      <w:r w:rsidR="00770E25" w:rsidRPr="00770E25">
        <w:rPr>
          <w:rFonts w:ascii="Arial" w:hAnsi="Arial" w:cs="Arial"/>
          <w:sz w:val="22"/>
          <w:szCs w:val="22"/>
        </w:rPr>
        <w:t>,</w:t>
      </w:r>
      <w:r w:rsidR="00770E25" w:rsidRPr="00770E25">
        <w:rPr>
          <w:rFonts w:ascii="Arial" w:hAnsi="Arial" w:cs="Arial"/>
          <w:spacing w:val="8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realizzati</w:t>
      </w:r>
      <w:r w:rsidR="00770E25" w:rsidRPr="00770E25">
        <w:rPr>
          <w:rFonts w:ascii="Arial" w:hAnsi="Arial" w:cs="Arial"/>
          <w:spacing w:val="8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in</w:t>
      </w:r>
      <w:r w:rsidR="00770E25" w:rsidRPr="00770E25">
        <w:rPr>
          <w:rFonts w:ascii="Arial" w:hAnsi="Arial" w:cs="Arial"/>
          <w:spacing w:val="8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accordo</w:t>
      </w:r>
      <w:r w:rsidR="00770E25" w:rsidRPr="00770E25">
        <w:rPr>
          <w:rFonts w:ascii="Arial" w:hAnsi="Arial" w:cs="Arial"/>
          <w:spacing w:val="8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con</w:t>
      </w:r>
      <w:r w:rsidR="00770E25" w:rsidRPr="00770E25">
        <w:rPr>
          <w:rFonts w:ascii="Arial" w:hAnsi="Arial" w:cs="Arial"/>
          <w:spacing w:val="7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le</w:t>
      </w:r>
      <w:r w:rsidR="00770E25" w:rsidRPr="00770E25">
        <w:rPr>
          <w:rFonts w:ascii="Arial" w:hAnsi="Arial" w:cs="Arial"/>
          <w:spacing w:val="8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“Linee</w:t>
      </w:r>
      <w:r w:rsidR="00770E25" w:rsidRPr="00770E25">
        <w:rPr>
          <w:rFonts w:ascii="Arial" w:hAnsi="Arial" w:cs="Arial"/>
          <w:spacing w:val="8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Guida</w:t>
      </w:r>
      <w:r w:rsidR="00770E25" w:rsidRPr="00770E25">
        <w:rPr>
          <w:rFonts w:ascii="Arial" w:hAnsi="Arial" w:cs="Arial"/>
          <w:spacing w:val="7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per</w:t>
      </w:r>
      <w:r w:rsidR="00770E25" w:rsidRPr="00770E25">
        <w:rPr>
          <w:rFonts w:ascii="Arial" w:hAnsi="Arial" w:cs="Arial"/>
          <w:spacing w:val="9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la</w:t>
      </w:r>
      <w:r w:rsidR="00770E25" w:rsidRPr="00770E25">
        <w:rPr>
          <w:rFonts w:ascii="Arial" w:hAnsi="Arial" w:cs="Arial"/>
          <w:spacing w:val="7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certificazione</w:t>
      </w:r>
      <w:r w:rsidR="00770E25" w:rsidRPr="00770E25">
        <w:rPr>
          <w:rFonts w:ascii="Arial" w:hAnsi="Arial" w:cs="Arial"/>
          <w:spacing w:val="8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di</w:t>
      </w:r>
      <w:r w:rsidR="00770E25" w:rsidRPr="00770E25">
        <w:rPr>
          <w:rFonts w:ascii="Arial" w:hAnsi="Arial" w:cs="Arial"/>
          <w:spacing w:val="9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idoneità</w:t>
      </w:r>
      <w:r w:rsidR="00770E25" w:rsidRPr="00770E25">
        <w:rPr>
          <w:rFonts w:ascii="Arial" w:hAnsi="Arial" w:cs="Arial"/>
          <w:spacing w:val="7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tecnica</w:t>
      </w:r>
      <w:r w:rsidR="00770E25" w:rsidRPr="00770E25">
        <w:rPr>
          <w:rFonts w:ascii="Arial" w:hAnsi="Arial" w:cs="Arial"/>
          <w:spacing w:val="8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all’impiego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e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l’utilizzo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di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prodotti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in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rete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metallica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a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doppia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“torsione”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approvate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dal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Consiglio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Superiore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LL.PP.,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(n.69/2013),</w:t>
      </w:r>
      <w:r w:rsidR="00770E25" w:rsidRPr="00770E25">
        <w:rPr>
          <w:rFonts w:ascii="Arial" w:hAnsi="Arial" w:cs="Arial"/>
          <w:spacing w:val="-2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ed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in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accordo con</w:t>
      </w:r>
      <w:r w:rsidR="00770E25" w:rsidRPr="00770E25">
        <w:rPr>
          <w:rFonts w:ascii="Arial" w:hAnsi="Arial" w:cs="Arial"/>
          <w:spacing w:val="-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la</w:t>
      </w:r>
      <w:r w:rsidR="00770E25" w:rsidRPr="00770E25">
        <w:rPr>
          <w:rFonts w:ascii="Arial" w:hAnsi="Arial" w:cs="Arial"/>
          <w:spacing w:val="1"/>
          <w:sz w:val="22"/>
          <w:szCs w:val="22"/>
        </w:rPr>
        <w:t xml:space="preserve"> </w:t>
      </w:r>
      <w:r w:rsidR="00770E25" w:rsidRPr="00770E25">
        <w:rPr>
          <w:rFonts w:ascii="Arial" w:hAnsi="Arial" w:cs="Arial"/>
          <w:sz w:val="22"/>
          <w:szCs w:val="22"/>
        </w:rPr>
        <w:t>normativa vigente.</w:t>
      </w:r>
    </w:p>
    <w:p w14:paraId="25923C06" w14:textId="611E9384" w:rsidR="00AD7C37" w:rsidRPr="00AD7C37" w:rsidRDefault="00770E25" w:rsidP="008124F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La</w:t>
      </w:r>
      <w:r w:rsidR="00AD7C37" w:rsidRPr="00AD7C37">
        <w:rPr>
          <w:rFonts w:ascii="Arial" w:hAnsi="Arial" w:cs="Arial"/>
          <w:snapToGrid w:val="0"/>
          <w:sz w:val="22"/>
          <w:szCs w:val="22"/>
        </w:rPr>
        <w:t xml:space="preserve"> rete metallica a doppia torsione con maglia esagonale tipo 8x10</w:t>
      </w:r>
      <w:r>
        <w:rPr>
          <w:rFonts w:ascii="Arial" w:hAnsi="Arial" w:cs="Arial"/>
          <w:snapToGrid w:val="0"/>
          <w:sz w:val="22"/>
          <w:szCs w:val="22"/>
        </w:rPr>
        <w:t xml:space="preserve"> deve essere realizzata</w:t>
      </w:r>
      <w:r w:rsidR="00AD7C37" w:rsidRPr="00AD7C37">
        <w:rPr>
          <w:rFonts w:ascii="Arial" w:hAnsi="Arial" w:cs="Arial"/>
          <w:snapToGrid w:val="0"/>
          <w:sz w:val="22"/>
          <w:szCs w:val="22"/>
        </w:rPr>
        <w:t xml:space="preserve"> in accordo con le UNI-EN 10223-3, tessuta con trafilato di ferro, conforme alle UNI-EN 10223-3 per le caratteristiche meccaniche e UNI-EN 10218 per le tolleranze sui diametri, avente carico di rottura compreso fra 350 e 500 N/mm² e allungamento minimo pari al 8%, avente un diametro pari 2.70 mm, galvanizzato con lega eutettica di Zinco - Alluminio (ZN.AL5%) conforme alla EN 10244 – Classe A con un quantitativo non inferiore a 245 g/m²; </w:t>
      </w:r>
      <w:bookmarkStart w:id="1" w:name="_Hlk86848759"/>
      <w:r w:rsidR="00AD7C37" w:rsidRPr="00AD7C37">
        <w:rPr>
          <w:rFonts w:ascii="Arial" w:hAnsi="Arial" w:cs="Arial"/>
          <w:snapToGrid w:val="0"/>
          <w:sz w:val="22"/>
          <w:szCs w:val="22"/>
        </w:rPr>
        <w:t xml:space="preserve">la rete metallica costituente </w:t>
      </w:r>
      <w:r>
        <w:rPr>
          <w:rFonts w:ascii="Arial" w:hAnsi="Arial" w:cs="Arial"/>
          <w:snapToGrid w:val="0"/>
          <w:sz w:val="22"/>
          <w:szCs w:val="22"/>
        </w:rPr>
        <w:t>la terra rinforzata</w:t>
      </w:r>
      <w:r w:rsidR="00AD7C37" w:rsidRPr="00AD7C37">
        <w:rPr>
          <w:rFonts w:ascii="Arial" w:hAnsi="Arial" w:cs="Arial"/>
          <w:snapToGrid w:val="0"/>
          <w:sz w:val="22"/>
          <w:szCs w:val="22"/>
        </w:rPr>
        <w:t xml:space="preserve"> dovrà garantire resistenza minima a trazione non inferiore a 5</w:t>
      </w:r>
      <w:r w:rsidR="007C4379">
        <w:rPr>
          <w:rFonts w:ascii="Arial" w:hAnsi="Arial" w:cs="Arial"/>
          <w:snapToGrid w:val="0"/>
          <w:sz w:val="22"/>
          <w:szCs w:val="22"/>
        </w:rPr>
        <w:t>4</w:t>
      </w:r>
      <w:r w:rsidR="00AD7C37" w:rsidRPr="00AD7C37">
        <w:rPr>
          <w:rFonts w:ascii="Arial" w:hAnsi="Arial" w:cs="Arial"/>
          <w:snapToGrid w:val="0"/>
          <w:sz w:val="22"/>
          <w:szCs w:val="22"/>
        </w:rPr>
        <w:t xml:space="preserve"> k N / m, secondo UNI-EN 10223-3</w:t>
      </w:r>
      <w:bookmarkEnd w:id="1"/>
      <w:r w:rsidR="00AD7C37" w:rsidRPr="00AD7C37">
        <w:rPr>
          <w:rFonts w:ascii="Arial" w:hAnsi="Arial" w:cs="Arial"/>
          <w:snapToGrid w:val="0"/>
          <w:sz w:val="22"/>
          <w:szCs w:val="22"/>
        </w:rPr>
        <w:t>,</w:t>
      </w:r>
      <w:r w:rsidR="008C3925">
        <w:rPr>
          <w:rFonts w:ascii="Arial" w:hAnsi="Arial" w:cs="Arial"/>
          <w:snapToGrid w:val="0"/>
          <w:sz w:val="22"/>
          <w:szCs w:val="22"/>
        </w:rPr>
        <w:t xml:space="preserve"> </w:t>
      </w:r>
      <w:r w:rsidR="008C3925" w:rsidRPr="0013792F">
        <w:rPr>
          <w:rFonts w:ascii="Arial" w:hAnsi="Arial" w:cs="Arial"/>
          <w:snapToGrid w:val="0"/>
          <w:sz w:val="22"/>
          <w:szCs w:val="22"/>
        </w:rPr>
        <w:t>in accordo con le “Linee Guida per la certificazione di idoneità tecnica all’impiego e all’utilizzo di prodotti in rete metallica a doppia torsione” emesse dalla Presidenza del Consiglio Superiore LL.PP. (n. 69/2913), nel Settembre 2013 e certificati con Marcatura CE od equivalente in accordo con il Regolamento 305/2011 (ex Direttiva Europea 89/106/CEE).</w:t>
      </w:r>
    </w:p>
    <w:p w14:paraId="761584AC" w14:textId="30BE31D0" w:rsidR="00AD7C37" w:rsidRDefault="00AD7C37" w:rsidP="008124F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D7C37">
        <w:rPr>
          <w:rFonts w:ascii="Arial" w:hAnsi="Arial" w:cs="Arial"/>
          <w:snapToGrid w:val="0"/>
          <w:sz w:val="22"/>
          <w:szCs w:val="22"/>
        </w:rPr>
        <w:t>La galvanizzazione inoltre dovrà superare un test di invecchiamento accelerato in ambiente contenente anidride solforosa (SO</w:t>
      </w:r>
      <w:r w:rsidRPr="00AD7C37">
        <w:rPr>
          <w:rFonts w:ascii="Arial" w:hAnsi="Arial" w:cs="Arial"/>
          <w:snapToGrid w:val="0"/>
          <w:sz w:val="22"/>
          <w:szCs w:val="22"/>
          <w:vertAlign w:val="subscript"/>
        </w:rPr>
        <w:t>2</w:t>
      </w:r>
      <w:r w:rsidRPr="00AD7C37">
        <w:rPr>
          <w:rFonts w:ascii="Arial" w:hAnsi="Arial" w:cs="Arial"/>
          <w:snapToGrid w:val="0"/>
          <w:sz w:val="22"/>
          <w:szCs w:val="22"/>
        </w:rPr>
        <w:t>) secondo la normativa UNI EN ISO 6988 (KESTERNICH TEST) per un minimo di 28 cicli</w:t>
      </w:r>
      <w:r w:rsidR="00553492">
        <w:rPr>
          <w:rFonts w:ascii="Arial" w:hAnsi="Arial" w:cs="Arial"/>
          <w:snapToGrid w:val="0"/>
          <w:sz w:val="22"/>
          <w:szCs w:val="22"/>
        </w:rPr>
        <w:t>, al termine del quale la maglia non dovrà mostrare ruggine in quantità superiore al 5%.</w:t>
      </w:r>
    </w:p>
    <w:p w14:paraId="453814DC" w14:textId="053F771C" w:rsidR="008C3925" w:rsidRPr="00AD7C37" w:rsidRDefault="008C3925" w:rsidP="008124F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bookmarkStart w:id="2" w:name="_Hlk126837786"/>
      <w:r w:rsidRPr="0013792F">
        <w:rPr>
          <w:rFonts w:ascii="Arial" w:hAnsi="Arial" w:cs="Arial"/>
          <w:snapToGrid w:val="0"/>
          <w:sz w:val="22"/>
          <w:szCs w:val="22"/>
        </w:rPr>
        <w:t>La rete deve presentare una resistenza a corrosione in test in nebbia salina tale per cui dopo 1000h la percentuale di ruggine rossa non deve essere superiore al 5% (test eseguito in accordo alla EN ISO 9227).</w:t>
      </w:r>
      <w:bookmarkEnd w:id="2"/>
    </w:p>
    <w:p w14:paraId="4FD2D5A4" w14:textId="1419F352" w:rsidR="00770E25" w:rsidRPr="00553492" w:rsidRDefault="00AD7C37" w:rsidP="008124FE">
      <w:pPr>
        <w:spacing w:line="360" w:lineRule="auto"/>
        <w:jc w:val="both"/>
        <w:rPr>
          <w:rFonts w:ascii="Arial" w:hAnsi="Arial" w:cs="Arial"/>
          <w:snapToGrid w:val="0"/>
          <w:sz w:val="22"/>
          <w:szCs w:val="20"/>
        </w:rPr>
      </w:pPr>
      <w:r w:rsidRPr="008C3925">
        <w:rPr>
          <w:rFonts w:ascii="Arial" w:hAnsi="Arial" w:cs="Arial"/>
          <w:snapToGrid w:val="0"/>
          <w:sz w:val="22"/>
          <w:szCs w:val="22"/>
        </w:rPr>
        <w:t xml:space="preserve">Oltre a tale trattamento il filo sarà ricoperto da un rivestimento di materiale polimerico di colore grigio che dovrà avere uno spessore nominale non inferiore a </w:t>
      </w:r>
      <w:smartTag w:uri="urn:schemas-microsoft-com:office:smarttags" w:element="metricconverter">
        <w:smartTagPr>
          <w:attr w:name="ProductID" w:val="0,5 mm"/>
        </w:smartTagPr>
        <w:r w:rsidRPr="008C3925">
          <w:rPr>
            <w:rFonts w:ascii="Arial" w:hAnsi="Arial" w:cs="Arial"/>
            <w:snapToGrid w:val="0"/>
            <w:sz w:val="22"/>
            <w:szCs w:val="22"/>
          </w:rPr>
          <w:t>0,5 mm</w:t>
        </w:r>
      </w:smartTag>
      <w:r w:rsidRPr="008C3925">
        <w:rPr>
          <w:rFonts w:ascii="Arial" w:hAnsi="Arial" w:cs="Arial"/>
          <w:snapToGrid w:val="0"/>
          <w:sz w:val="22"/>
          <w:szCs w:val="22"/>
        </w:rPr>
        <w:t xml:space="preserve">, portando il diametro esterno ad almeno </w:t>
      </w:r>
      <w:smartTag w:uri="urn:schemas-microsoft-com:office:smarttags" w:element="metricconverter">
        <w:smartTagPr>
          <w:attr w:name="ProductID" w:val="3,70 mm"/>
        </w:smartTagPr>
        <w:r w:rsidRPr="008C3925">
          <w:rPr>
            <w:rFonts w:ascii="Arial" w:hAnsi="Arial" w:cs="Arial"/>
            <w:snapToGrid w:val="0"/>
            <w:sz w:val="22"/>
            <w:szCs w:val="22"/>
          </w:rPr>
          <w:t>3,70 mm</w:t>
        </w:r>
      </w:smartTag>
      <w:r w:rsidRPr="008C3925">
        <w:rPr>
          <w:rFonts w:ascii="Arial" w:hAnsi="Arial" w:cs="Arial"/>
          <w:snapToGrid w:val="0"/>
          <w:sz w:val="22"/>
          <w:szCs w:val="22"/>
        </w:rPr>
        <w:t xml:space="preserve">. </w:t>
      </w:r>
      <w:r w:rsidR="008C3925" w:rsidRPr="008C3925">
        <w:rPr>
          <w:rFonts w:ascii="Arial" w:hAnsi="Arial" w:cs="Arial"/>
          <w:sz w:val="22"/>
          <w:szCs w:val="20"/>
        </w:rPr>
        <w:t>e con caratteristiche come previste secondo norma UNI EN 10245-2; l</w:t>
      </w:r>
      <w:r w:rsidR="008C3925" w:rsidRPr="008C3925">
        <w:rPr>
          <w:rFonts w:ascii="Arial" w:hAnsi="Arial" w:cs="Arial"/>
          <w:snapToGrid w:val="0"/>
          <w:sz w:val="22"/>
          <w:szCs w:val="20"/>
        </w:rPr>
        <w:t xml:space="preserve">a resistenza </w:t>
      </w:r>
      <w:r w:rsidR="008C3925" w:rsidRPr="008C3925">
        <w:rPr>
          <w:rFonts w:ascii="Arial" w:hAnsi="Arial" w:cs="Arial"/>
          <w:snapToGrid w:val="0"/>
          <w:sz w:val="22"/>
          <w:szCs w:val="20"/>
        </w:rPr>
        <w:lastRenderedPageBreak/>
        <w:t>del polimero ai raggi UV sarà tale che a seguito di un’esposizione di 4000 ore a radiazioni UV (secondo ISO 4892-2 o ISO 4892-3) il carico di rottura e l’allungamento a rottura non variano in misura maggiore al 25%.</w:t>
      </w:r>
    </w:p>
    <w:p w14:paraId="1B5F825F" w14:textId="79F06385" w:rsidR="00553492" w:rsidRPr="00D77685" w:rsidRDefault="00553492" w:rsidP="008124FE">
      <w:pPr>
        <w:pStyle w:val="Corpotesto"/>
        <w:spacing w:line="360" w:lineRule="auto"/>
        <w:ind w:right="109"/>
        <w:jc w:val="both"/>
        <w:rPr>
          <w:sz w:val="22"/>
          <w:szCs w:val="22"/>
        </w:rPr>
      </w:pPr>
      <w:r w:rsidRPr="00D77685">
        <w:rPr>
          <w:sz w:val="22"/>
          <w:szCs w:val="22"/>
        </w:rPr>
        <w:t xml:space="preserve">Il paramento in vista sarà provvisto inoltre di un elemento di irrigidimento esterno e interamente rivestito in lega </w:t>
      </w:r>
      <w:proofErr w:type="spellStart"/>
      <w:r w:rsidRPr="00D77685">
        <w:rPr>
          <w:sz w:val="22"/>
          <w:szCs w:val="22"/>
        </w:rPr>
        <w:t>znal</w:t>
      </w:r>
      <w:proofErr w:type="spellEnd"/>
      <w:r w:rsidRPr="00D77685">
        <w:rPr>
          <w:sz w:val="22"/>
          <w:szCs w:val="22"/>
        </w:rPr>
        <w:t xml:space="preserve">, assemblato in fase di produzione in stabilimento, costituito da un pannello di rete elettrosaldata rivestita in lega </w:t>
      </w:r>
      <w:proofErr w:type="spellStart"/>
      <w:r w:rsidRPr="00D77685">
        <w:rPr>
          <w:sz w:val="22"/>
          <w:szCs w:val="22"/>
        </w:rPr>
        <w:t>znal</w:t>
      </w:r>
      <w:proofErr w:type="spellEnd"/>
      <w:r w:rsidRPr="00D77685">
        <w:rPr>
          <w:sz w:val="22"/>
          <w:szCs w:val="22"/>
        </w:rPr>
        <w:t xml:space="preserve">, di diametro non inferiore 6,00 mm., maglia 15x15cm; unitamente ad un </w:t>
      </w:r>
      <w:proofErr w:type="spellStart"/>
      <w:r w:rsidRPr="00D77685">
        <w:rPr>
          <w:sz w:val="22"/>
          <w:szCs w:val="22"/>
        </w:rPr>
        <w:t>ritentore</w:t>
      </w:r>
      <w:proofErr w:type="spellEnd"/>
      <w:r w:rsidRPr="00D77685">
        <w:rPr>
          <w:sz w:val="22"/>
          <w:szCs w:val="22"/>
        </w:rPr>
        <w:t xml:space="preserve"> di fini in </w:t>
      </w:r>
      <w:proofErr w:type="spellStart"/>
      <w:r w:rsidRPr="00D77685">
        <w:rPr>
          <w:sz w:val="22"/>
          <w:szCs w:val="22"/>
        </w:rPr>
        <w:t>biorete</w:t>
      </w:r>
      <w:proofErr w:type="spellEnd"/>
      <w:r w:rsidRPr="00D77685">
        <w:rPr>
          <w:sz w:val="22"/>
          <w:szCs w:val="22"/>
        </w:rPr>
        <w:t xml:space="preserve"> tessuta 100% fibra di cocco 700 gr/mq che permetterà, una volta terminata la posa in opera, unitamente ad idonea </w:t>
      </w:r>
      <w:proofErr w:type="spellStart"/>
      <w:r w:rsidRPr="00D77685">
        <w:rPr>
          <w:sz w:val="22"/>
          <w:szCs w:val="22"/>
        </w:rPr>
        <w:t>idrosemina</w:t>
      </w:r>
      <w:proofErr w:type="spellEnd"/>
      <w:r w:rsidRPr="00D77685">
        <w:rPr>
          <w:sz w:val="22"/>
          <w:szCs w:val="22"/>
        </w:rPr>
        <w:t xml:space="preserve">, di ottenere la </w:t>
      </w:r>
      <w:proofErr w:type="spellStart"/>
      <w:r w:rsidRPr="00D77685">
        <w:rPr>
          <w:sz w:val="22"/>
          <w:szCs w:val="22"/>
        </w:rPr>
        <w:t>rinaturazione</w:t>
      </w:r>
      <w:proofErr w:type="spellEnd"/>
      <w:r w:rsidRPr="00D77685">
        <w:rPr>
          <w:sz w:val="22"/>
          <w:szCs w:val="22"/>
        </w:rPr>
        <w:t xml:space="preserve"> del fronte, garantendo comunque un idoneo rinverdimento</w:t>
      </w:r>
      <w:r>
        <w:rPr>
          <w:sz w:val="22"/>
          <w:szCs w:val="22"/>
        </w:rPr>
        <w:t>; già preassemblati alla rete esagonale.</w:t>
      </w:r>
    </w:p>
    <w:p w14:paraId="3A1943B0" w14:textId="77777777" w:rsidR="00553492" w:rsidRDefault="00553492" w:rsidP="008124FE">
      <w:pPr>
        <w:pStyle w:val="Corpotesto"/>
        <w:spacing w:line="360" w:lineRule="auto"/>
        <w:ind w:right="109"/>
        <w:jc w:val="both"/>
        <w:rPr>
          <w:sz w:val="22"/>
          <w:szCs w:val="22"/>
        </w:rPr>
      </w:pPr>
      <w:r w:rsidRPr="00D77685">
        <w:rPr>
          <w:sz w:val="22"/>
          <w:szCs w:val="22"/>
        </w:rPr>
        <w:t>Il paramento sarà fissato con pendenza variabile, come da progetto,</w:t>
      </w:r>
      <w:r w:rsidRPr="00D77685">
        <w:rPr>
          <w:spacing w:val="-53"/>
          <w:sz w:val="22"/>
          <w:szCs w:val="22"/>
        </w:rPr>
        <w:t xml:space="preserve"> </w:t>
      </w:r>
      <w:r w:rsidRPr="00D77685">
        <w:rPr>
          <w:sz w:val="22"/>
          <w:szCs w:val="22"/>
        </w:rPr>
        <w:t>per mezzo di elementi a squadra realizzati in tondino metallico e preassemblati alla struttura, oltre a picchetti</w:t>
      </w:r>
      <w:r w:rsidRPr="00D77685">
        <w:rPr>
          <w:spacing w:val="-53"/>
          <w:sz w:val="22"/>
          <w:szCs w:val="22"/>
        </w:rPr>
        <w:t xml:space="preserve"> </w:t>
      </w:r>
      <w:r w:rsidRPr="00D77685">
        <w:rPr>
          <w:sz w:val="22"/>
          <w:szCs w:val="22"/>
        </w:rPr>
        <w:t>metallici aventi lunghezza variabile tali da garantire ulteriore rigidità all’intera struttura. Gli elementi di rinforzo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contigui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saranno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posti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in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opera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e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legati tra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loro con punti metallici meccanizzati galvanizzati con</w:t>
      </w:r>
      <w:r w:rsidRPr="00D77685">
        <w:rPr>
          <w:spacing w:val="55"/>
          <w:sz w:val="22"/>
          <w:szCs w:val="22"/>
        </w:rPr>
        <w:t xml:space="preserve"> </w:t>
      </w:r>
      <w:r w:rsidRPr="00D77685">
        <w:rPr>
          <w:sz w:val="22"/>
          <w:szCs w:val="22"/>
        </w:rPr>
        <w:t>lega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eutettica di Zinco - Alluminio (5%) classe A secondo la UNI EN 10244-2, con diametro 3.00 mm e carico di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rottura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minimo</w:t>
      </w:r>
      <w:r w:rsidRPr="00D77685">
        <w:rPr>
          <w:spacing w:val="-1"/>
          <w:sz w:val="22"/>
          <w:szCs w:val="22"/>
        </w:rPr>
        <w:t xml:space="preserve"> </w:t>
      </w:r>
      <w:r w:rsidRPr="00D77685">
        <w:rPr>
          <w:sz w:val="22"/>
          <w:szCs w:val="22"/>
        </w:rPr>
        <w:t>pari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a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1700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 xml:space="preserve">Mpa; oppure con legatura continua tramite filo metallico </w:t>
      </w:r>
      <w:proofErr w:type="spellStart"/>
      <w:r w:rsidRPr="00D77685">
        <w:rPr>
          <w:sz w:val="22"/>
          <w:szCs w:val="22"/>
        </w:rPr>
        <w:t>diam</w:t>
      </w:r>
      <w:proofErr w:type="spellEnd"/>
      <w:r w:rsidRPr="00D77685">
        <w:rPr>
          <w:sz w:val="22"/>
          <w:szCs w:val="22"/>
        </w:rPr>
        <w:t xml:space="preserve">. 2,20 mm. interno e 3,20 mm. esterno, con rivestimento </w:t>
      </w:r>
      <w:proofErr w:type="spellStart"/>
      <w:r w:rsidRPr="00D77685">
        <w:rPr>
          <w:sz w:val="22"/>
          <w:szCs w:val="22"/>
        </w:rPr>
        <w:t>znal</w:t>
      </w:r>
      <w:proofErr w:type="spellEnd"/>
      <w:r w:rsidRPr="00D77685">
        <w:rPr>
          <w:sz w:val="22"/>
          <w:szCs w:val="22"/>
        </w:rPr>
        <w:t xml:space="preserve"> e polimero</w:t>
      </w:r>
      <w:r>
        <w:rPr>
          <w:sz w:val="22"/>
          <w:szCs w:val="22"/>
        </w:rPr>
        <w:t>.</w:t>
      </w:r>
    </w:p>
    <w:p w14:paraId="76469438" w14:textId="77777777" w:rsidR="00553492" w:rsidRPr="00D77685" w:rsidRDefault="00553492" w:rsidP="008124FE">
      <w:pPr>
        <w:pStyle w:val="Corpotesto"/>
        <w:spacing w:line="360" w:lineRule="auto"/>
        <w:ind w:right="109"/>
        <w:jc w:val="both"/>
        <w:rPr>
          <w:sz w:val="22"/>
          <w:szCs w:val="22"/>
        </w:rPr>
      </w:pPr>
      <w:r>
        <w:rPr>
          <w:sz w:val="22"/>
          <w:szCs w:val="22"/>
        </w:rPr>
        <w:t>Il risvolto superiore di ogni elemento si troverà sul penultimo corso orizzontale del cassero e non nell’ultimo, questo per consentire di avere uno spazio di appoggio per l’eventuale elemento superiore che verrà posato, e che andrà ad innestarsi e legarsi nello spazio di appoggio fra il penultimo e l’ultimo orizzontale del cassero sottostante, in modo da ridurre i rischi di legature a sbalzo, scivolamenti versi il basso e rischi per le maestranze.</w:t>
      </w:r>
    </w:p>
    <w:p w14:paraId="0CB12E05" w14:textId="0CBA3643" w:rsidR="00553492" w:rsidRPr="00D77685" w:rsidRDefault="00553492" w:rsidP="008124FE">
      <w:pPr>
        <w:pStyle w:val="Corpotesto"/>
        <w:spacing w:line="360" w:lineRule="auto"/>
        <w:ind w:right="111"/>
        <w:jc w:val="both"/>
        <w:rPr>
          <w:sz w:val="22"/>
          <w:szCs w:val="22"/>
        </w:rPr>
      </w:pPr>
      <w:r w:rsidRPr="00D77685">
        <w:rPr>
          <w:sz w:val="22"/>
          <w:szCs w:val="22"/>
        </w:rPr>
        <w:t>Prima della messa in opera e per ogni partita ricevuta in cantiere, l'Appaltatore dovrà consegnare alla D.L. la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relativa Dichiarazione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di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Prestazione (DOP)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rilasciata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in originale, in cui specifica il nome del prodotto,</w:t>
      </w:r>
      <w:r w:rsidRPr="00D77685">
        <w:rPr>
          <w:spacing w:val="55"/>
          <w:sz w:val="22"/>
          <w:szCs w:val="22"/>
        </w:rPr>
        <w:t xml:space="preserve"> </w:t>
      </w:r>
      <w:r w:rsidRPr="00D77685">
        <w:rPr>
          <w:sz w:val="22"/>
          <w:szCs w:val="22"/>
        </w:rPr>
        <w:t>la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Ditta</w:t>
      </w:r>
      <w:r w:rsidRPr="00D77685">
        <w:rPr>
          <w:spacing w:val="14"/>
          <w:sz w:val="22"/>
          <w:szCs w:val="22"/>
        </w:rPr>
        <w:t xml:space="preserve"> </w:t>
      </w:r>
      <w:r w:rsidRPr="00D77685">
        <w:rPr>
          <w:sz w:val="22"/>
          <w:szCs w:val="22"/>
        </w:rPr>
        <w:t>produttrice,</w:t>
      </w:r>
      <w:r w:rsidRPr="00D77685">
        <w:rPr>
          <w:spacing w:val="13"/>
          <w:sz w:val="22"/>
          <w:szCs w:val="22"/>
        </w:rPr>
        <w:t xml:space="preserve"> </w:t>
      </w:r>
      <w:r w:rsidRPr="00D77685">
        <w:rPr>
          <w:sz w:val="22"/>
          <w:szCs w:val="22"/>
        </w:rPr>
        <w:t>le</w:t>
      </w:r>
      <w:r w:rsidRPr="00D77685">
        <w:rPr>
          <w:spacing w:val="12"/>
          <w:sz w:val="22"/>
          <w:szCs w:val="22"/>
        </w:rPr>
        <w:t xml:space="preserve"> </w:t>
      </w:r>
      <w:r w:rsidRPr="00D77685">
        <w:rPr>
          <w:sz w:val="22"/>
          <w:szCs w:val="22"/>
        </w:rPr>
        <w:t>quantità</w:t>
      </w:r>
      <w:r w:rsidRPr="00D77685">
        <w:rPr>
          <w:spacing w:val="12"/>
          <w:sz w:val="22"/>
          <w:szCs w:val="22"/>
        </w:rPr>
        <w:t xml:space="preserve"> </w:t>
      </w:r>
      <w:r w:rsidRPr="00D77685">
        <w:rPr>
          <w:sz w:val="22"/>
          <w:szCs w:val="22"/>
        </w:rPr>
        <w:t>fornite</w:t>
      </w:r>
      <w:r w:rsidRPr="00D77685">
        <w:rPr>
          <w:spacing w:val="15"/>
          <w:sz w:val="22"/>
          <w:szCs w:val="22"/>
        </w:rPr>
        <w:t xml:space="preserve"> </w:t>
      </w:r>
      <w:r w:rsidRPr="00D77685">
        <w:rPr>
          <w:sz w:val="22"/>
          <w:szCs w:val="22"/>
        </w:rPr>
        <w:t>e</w:t>
      </w:r>
      <w:r w:rsidRPr="00D77685">
        <w:rPr>
          <w:spacing w:val="15"/>
          <w:sz w:val="22"/>
          <w:szCs w:val="22"/>
        </w:rPr>
        <w:t xml:space="preserve"> </w:t>
      </w:r>
      <w:r w:rsidRPr="00D77685">
        <w:rPr>
          <w:sz w:val="22"/>
          <w:szCs w:val="22"/>
        </w:rPr>
        <w:t>la</w:t>
      </w:r>
      <w:r w:rsidRPr="00D77685">
        <w:rPr>
          <w:spacing w:val="12"/>
          <w:sz w:val="22"/>
          <w:szCs w:val="22"/>
        </w:rPr>
        <w:t xml:space="preserve"> </w:t>
      </w:r>
      <w:r w:rsidRPr="00D77685">
        <w:rPr>
          <w:sz w:val="22"/>
          <w:szCs w:val="22"/>
        </w:rPr>
        <w:t>destinazione.</w:t>
      </w:r>
      <w:r w:rsidRPr="00D77685">
        <w:rPr>
          <w:spacing w:val="15"/>
          <w:sz w:val="22"/>
          <w:szCs w:val="22"/>
        </w:rPr>
        <w:t xml:space="preserve"> </w:t>
      </w:r>
      <w:r w:rsidRPr="00D77685">
        <w:rPr>
          <w:sz w:val="22"/>
          <w:szCs w:val="22"/>
        </w:rPr>
        <w:t>La</w:t>
      </w:r>
      <w:r w:rsidRPr="00D77685">
        <w:rPr>
          <w:spacing w:val="12"/>
          <w:sz w:val="22"/>
          <w:szCs w:val="22"/>
        </w:rPr>
        <w:t xml:space="preserve"> </w:t>
      </w:r>
      <w:r w:rsidRPr="00D77685">
        <w:rPr>
          <w:sz w:val="22"/>
          <w:szCs w:val="22"/>
        </w:rPr>
        <w:t>conformità</w:t>
      </w:r>
      <w:r w:rsidRPr="00D77685">
        <w:rPr>
          <w:spacing w:val="12"/>
          <w:sz w:val="22"/>
          <w:szCs w:val="22"/>
        </w:rPr>
        <w:t xml:space="preserve"> </w:t>
      </w:r>
      <w:r w:rsidRPr="00D77685">
        <w:rPr>
          <w:sz w:val="22"/>
          <w:szCs w:val="22"/>
        </w:rPr>
        <w:t>dei</w:t>
      </w:r>
      <w:r w:rsidRPr="00D77685">
        <w:rPr>
          <w:spacing w:val="12"/>
          <w:sz w:val="22"/>
          <w:szCs w:val="22"/>
        </w:rPr>
        <w:t xml:space="preserve"> </w:t>
      </w:r>
      <w:r w:rsidRPr="00D77685">
        <w:rPr>
          <w:sz w:val="22"/>
          <w:szCs w:val="22"/>
        </w:rPr>
        <w:t>prodotti</w:t>
      </w:r>
      <w:r w:rsidRPr="00D77685">
        <w:rPr>
          <w:spacing w:val="13"/>
          <w:sz w:val="22"/>
          <w:szCs w:val="22"/>
        </w:rPr>
        <w:t xml:space="preserve"> </w:t>
      </w:r>
      <w:r w:rsidRPr="00D77685">
        <w:rPr>
          <w:sz w:val="22"/>
          <w:szCs w:val="22"/>
        </w:rPr>
        <w:t>dovrà</w:t>
      </w:r>
      <w:r w:rsidRPr="00D77685">
        <w:rPr>
          <w:spacing w:val="15"/>
          <w:sz w:val="22"/>
          <w:szCs w:val="22"/>
        </w:rPr>
        <w:t xml:space="preserve"> </w:t>
      </w:r>
      <w:r w:rsidRPr="00D77685">
        <w:rPr>
          <w:sz w:val="22"/>
          <w:szCs w:val="22"/>
        </w:rPr>
        <w:t>essere</w:t>
      </w:r>
      <w:r w:rsidRPr="00D77685">
        <w:rPr>
          <w:spacing w:val="12"/>
          <w:sz w:val="22"/>
          <w:szCs w:val="22"/>
        </w:rPr>
        <w:t xml:space="preserve"> </w:t>
      </w:r>
      <w:r w:rsidRPr="00D77685">
        <w:rPr>
          <w:sz w:val="22"/>
          <w:szCs w:val="22"/>
        </w:rPr>
        <w:t>certificata</w:t>
      </w:r>
      <w:r w:rsidRPr="00D77685">
        <w:rPr>
          <w:spacing w:val="12"/>
          <w:sz w:val="22"/>
          <w:szCs w:val="22"/>
        </w:rPr>
        <w:t xml:space="preserve"> </w:t>
      </w:r>
      <w:r w:rsidRPr="00D77685">
        <w:rPr>
          <w:sz w:val="22"/>
          <w:szCs w:val="22"/>
        </w:rPr>
        <w:t>da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un organismo notificato ai sensi del CPR 305/2011</w:t>
      </w:r>
      <w:r>
        <w:rPr>
          <w:sz w:val="22"/>
          <w:szCs w:val="22"/>
        </w:rPr>
        <w:t xml:space="preserve"> o del CPR 305/2011</w:t>
      </w:r>
      <w:r w:rsidRPr="00D77685">
        <w:rPr>
          <w:sz w:val="22"/>
          <w:szCs w:val="22"/>
        </w:rPr>
        <w:t xml:space="preserve">, terzo ed indipendente, tramite certificato del controllo </w:t>
      </w:r>
      <w:r>
        <w:rPr>
          <w:sz w:val="22"/>
          <w:szCs w:val="22"/>
        </w:rPr>
        <w:t>del processo</w:t>
      </w:r>
      <w:r w:rsidRPr="00D77685">
        <w:rPr>
          <w:sz w:val="22"/>
          <w:szCs w:val="22"/>
        </w:rPr>
        <w:t xml:space="preserve"> di fabbrica CE.</w:t>
      </w:r>
    </w:p>
    <w:p w14:paraId="043F2B18" w14:textId="5D81BE92" w:rsidR="00553492" w:rsidRPr="00D77685" w:rsidRDefault="00553492" w:rsidP="008124FE">
      <w:pPr>
        <w:pStyle w:val="Corpotesto"/>
        <w:spacing w:line="360" w:lineRule="auto"/>
        <w:ind w:right="111" w:hanging="1"/>
        <w:jc w:val="both"/>
        <w:rPr>
          <w:sz w:val="22"/>
          <w:szCs w:val="22"/>
        </w:rPr>
      </w:pPr>
      <w:r w:rsidRPr="00D77685">
        <w:rPr>
          <w:sz w:val="22"/>
          <w:szCs w:val="22"/>
        </w:rPr>
        <w:t>A tergo del paramento esterno inclinato sarà posto del terreno vegetale per uno spessore di almeno 30 cm</w:t>
      </w:r>
      <w:r>
        <w:rPr>
          <w:sz w:val="22"/>
          <w:szCs w:val="22"/>
        </w:rPr>
        <w:t xml:space="preserve">., quindi </w:t>
      </w:r>
      <w:r w:rsidRPr="00D77685">
        <w:rPr>
          <w:sz w:val="22"/>
          <w:szCs w:val="22"/>
        </w:rPr>
        <w:t>si provvederà alla stesa e compattazione del terreno per la formazione del rilevato strutturale; questa</w:t>
      </w:r>
      <w:r w:rsidRPr="00D77685">
        <w:rPr>
          <w:spacing w:val="1"/>
          <w:sz w:val="22"/>
          <w:szCs w:val="22"/>
        </w:rPr>
        <w:t xml:space="preserve"> </w:t>
      </w:r>
      <w:r w:rsidRPr="00D77685">
        <w:rPr>
          <w:sz w:val="22"/>
          <w:szCs w:val="22"/>
        </w:rPr>
        <w:t>avverrà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per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strati</w:t>
      </w:r>
      <w:r w:rsidRPr="00D77685">
        <w:rPr>
          <w:spacing w:val="-1"/>
          <w:sz w:val="22"/>
          <w:szCs w:val="22"/>
        </w:rPr>
        <w:t xml:space="preserve"> </w:t>
      </w:r>
      <w:r w:rsidRPr="00D77685">
        <w:rPr>
          <w:sz w:val="22"/>
          <w:szCs w:val="22"/>
        </w:rPr>
        <w:t>di</w:t>
      </w:r>
      <w:r w:rsidRPr="00D77685">
        <w:rPr>
          <w:spacing w:val="-1"/>
          <w:sz w:val="22"/>
          <w:szCs w:val="22"/>
        </w:rPr>
        <w:t xml:space="preserve"> </w:t>
      </w:r>
      <w:r w:rsidRPr="00D77685">
        <w:rPr>
          <w:sz w:val="22"/>
          <w:szCs w:val="22"/>
        </w:rPr>
        <w:t>altezza pari</w:t>
      </w:r>
      <w:r w:rsidRPr="00D77685">
        <w:rPr>
          <w:spacing w:val="-1"/>
          <w:sz w:val="22"/>
          <w:szCs w:val="22"/>
        </w:rPr>
        <w:t xml:space="preserve"> </w:t>
      </w:r>
      <w:r w:rsidRPr="00D77685">
        <w:rPr>
          <w:sz w:val="22"/>
          <w:szCs w:val="22"/>
        </w:rPr>
        <w:t>a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ca.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30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cm</w:t>
      </w:r>
      <w:r w:rsidRPr="00D77685">
        <w:rPr>
          <w:spacing w:val="3"/>
          <w:sz w:val="22"/>
          <w:szCs w:val="22"/>
        </w:rPr>
        <w:t xml:space="preserve"> </w:t>
      </w:r>
      <w:r w:rsidRPr="00D77685">
        <w:rPr>
          <w:sz w:val="22"/>
          <w:szCs w:val="22"/>
        </w:rPr>
        <w:t>e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per</w:t>
      </w:r>
      <w:r w:rsidRPr="00D77685">
        <w:rPr>
          <w:spacing w:val="-1"/>
          <w:sz w:val="22"/>
          <w:szCs w:val="22"/>
        </w:rPr>
        <w:t xml:space="preserve"> </w:t>
      </w:r>
      <w:r w:rsidRPr="00D77685">
        <w:rPr>
          <w:sz w:val="22"/>
          <w:szCs w:val="22"/>
        </w:rPr>
        <w:t>un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totale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pari</w:t>
      </w:r>
      <w:r w:rsidRPr="00D77685">
        <w:rPr>
          <w:spacing w:val="-3"/>
          <w:sz w:val="22"/>
          <w:szCs w:val="22"/>
        </w:rPr>
        <w:t xml:space="preserve"> </w:t>
      </w:r>
      <w:r w:rsidRPr="00D77685">
        <w:rPr>
          <w:sz w:val="22"/>
          <w:szCs w:val="22"/>
        </w:rPr>
        <w:t>alla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distanza tra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i</w:t>
      </w:r>
      <w:r w:rsidRPr="00D77685">
        <w:rPr>
          <w:spacing w:val="2"/>
          <w:sz w:val="22"/>
          <w:szCs w:val="22"/>
        </w:rPr>
        <w:t xml:space="preserve"> </w:t>
      </w:r>
      <w:r w:rsidRPr="00D77685">
        <w:rPr>
          <w:sz w:val="22"/>
          <w:szCs w:val="22"/>
        </w:rPr>
        <w:t>teli</w:t>
      </w:r>
      <w:r w:rsidRPr="00D77685">
        <w:rPr>
          <w:spacing w:val="-3"/>
          <w:sz w:val="22"/>
          <w:szCs w:val="22"/>
        </w:rPr>
        <w:t xml:space="preserve"> </w:t>
      </w:r>
      <w:r w:rsidRPr="00D77685">
        <w:rPr>
          <w:sz w:val="22"/>
          <w:szCs w:val="22"/>
        </w:rPr>
        <w:t>di</w:t>
      </w:r>
      <w:r w:rsidRPr="00D77685">
        <w:rPr>
          <w:spacing w:val="-3"/>
          <w:sz w:val="22"/>
          <w:szCs w:val="22"/>
        </w:rPr>
        <w:t xml:space="preserve"> </w:t>
      </w:r>
      <w:r w:rsidRPr="00D77685">
        <w:rPr>
          <w:sz w:val="22"/>
          <w:szCs w:val="22"/>
        </w:rPr>
        <w:t>rinforzo, la compattazione andrà eseguita con idonei mezzi (ad esempio rullo non cingolato, mentre nella parte frontale con piastre vibranti), ed attenendosi in ogni caso a quanto previsto nei documenti di progetto ed indicato dalla Direzione Lavori.</w:t>
      </w:r>
    </w:p>
    <w:p w14:paraId="6BEB900C" w14:textId="0F82905D" w:rsidR="00481466" w:rsidRPr="008124FE" w:rsidRDefault="00553492" w:rsidP="008124FE">
      <w:pPr>
        <w:pStyle w:val="Corpotesto"/>
        <w:spacing w:line="360" w:lineRule="auto"/>
        <w:jc w:val="both"/>
        <w:rPr>
          <w:sz w:val="22"/>
          <w:szCs w:val="22"/>
        </w:rPr>
      </w:pPr>
      <w:r w:rsidRPr="00D77685">
        <w:rPr>
          <w:sz w:val="22"/>
          <w:szCs w:val="22"/>
        </w:rPr>
        <w:t>Esclusa</w:t>
      </w:r>
      <w:r w:rsidRPr="00D77685">
        <w:rPr>
          <w:spacing w:val="-4"/>
          <w:sz w:val="22"/>
          <w:szCs w:val="22"/>
        </w:rPr>
        <w:t xml:space="preserve"> </w:t>
      </w:r>
      <w:r w:rsidRPr="00D77685">
        <w:rPr>
          <w:sz w:val="22"/>
          <w:szCs w:val="22"/>
        </w:rPr>
        <w:t>la</w:t>
      </w:r>
      <w:r w:rsidRPr="00D77685">
        <w:rPr>
          <w:spacing w:val="-4"/>
          <w:sz w:val="22"/>
          <w:szCs w:val="22"/>
        </w:rPr>
        <w:t xml:space="preserve"> </w:t>
      </w:r>
      <w:r w:rsidRPr="00D77685">
        <w:rPr>
          <w:sz w:val="22"/>
          <w:szCs w:val="22"/>
        </w:rPr>
        <w:t>fornitura</w:t>
      </w:r>
      <w:r w:rsidRPr="00D77685">
        <w:rPr>
          <w:spacing w:val="-4"/>
          <w:sz w:val="22"/>
          <w:szCs w:val="22"/>
        </w:rPr>
        <w:t xml:space="preserve"> </w:t>
      </w:r>
      <w:r w:rsidRPr="00D77685">
        <w:rPr>
          <w:sz w:val="22"/>
          <w:szCs w:val="22"/>
        </w:rPr>
        <w:t>e</w:t>
      </w:r>
      <w:r w:rsidRPr="00D77685">
        <w:rPr>
          <w:spacing w:val="-3"/>
          <w:sz w:val="22"/>
          <w:szCs w:val="22"/>
        </w:rPr>
        <w:t xml:space="preserve"> </w:t>
      </w:r>
      <w:r w:rsidRPr="00D77685">
        <w:rPr>
          <w:sz w:val="22"/>
          <w:szCs w:val="22"/>
        </w:rPr>
        <w:t>compattazione</w:t>
      </w:r>
      <w:r w:rsidRPr="00D77685">
        <w:rPr>
          <w:spacing w:val="-2"/>
          <w:sz w:val="22"/>
          <w:szCs w:val="22"/>
        </w:rPr>
        <w:t xml:space="preserve"> </w:t>
      </w:r>
      <w:r w:rsidRPr="00D77685">
        <w:rPr>
          <w:sz w:val="22"/>
          <w:szCs w:val="22"/>
        </w:rPr>
        <w:t>del</w:t>
      </w:r>
      <w:r w:rsidRPr="00D77685">
        <w:rPr>
          <w:spacing w:val="-5"/>
          <w:sz w:val="22"/>
          <w:szCs w:val="22"/>
        </w:rPr>
        <w:t xml:space="preserve"> </w:t>
      </w:r>
      <w:r w:rsidRPr="00D77685">
        <w:rPr>
          <w:sz w:val="22"/>
          <w:szCs w:val="22"/>
        </w:rPr>
        <w:t>terreno</w:t>
      </w:r>
      <w:r w:rsidRPr="00D77685">
        <w:rPr>
          <w:spacing w:val="-4"/>
          <w:sz w:val="22"/>
          <w:szCs w:val="22"/>
        </w:rPr>
        <w:t xml:space="preserve"> </w:t>
      </w:r>
      <w:r w:rsidRPr="00D77685">
        <w:rPr>
          <w:sz w:val="22"/>
          <w:szCs w:val="22"/>
        </w:rPr>
        <w:t>del</w:t>
      </w:r>
      <w:r w:rsidRPr="00D77685">
        <w:rPr>
          <w:spacing w:val="-4"/>
          <w:sz w:val="22"/>
          <w:szCs w:val="22"/>
        </w:rPr>
        <w:t xml:space="preserve"> </w:t>
      </w:r>
      <w:r w:rsidRPr="00D77685">
        <w:rPr>
          <w:sz w:val="22"/>
          <w:szCs w:val="22"/>
        </w:rPr>
        <w:t>rilevato</w:t>
      </w:r>
      <w:r w:rsidRPr="00D77685">
        <w:rPr>
          <w:spacing w:val="-4"/>
          <w:sz w:val="22"/>
          <w:szCs w:val="22"/>
        </w:rPr>
        <w:t xml:space="preserve"> </w:t>
      </w:r>
      <w:r w:rsidRPr="00D77685">
        <w:rPr>
          <w:sz w:val="22"/>
          <w:szCs w:val="22"/>
        </w:rPr>
        <w:t>strutturale.</w:t>
      </w:r>
    </w:p>
    <w:sectPr w:rsidR="00481466" w:rsidRPr="008124FE" w:rsidSect="004F2C6F">
      <w:headerReference w:type="default" r:id="rId7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18AF" w14:textId="77777777" w:rsidR="002E2010" w:rsidRDefault="002E2010" w:rsidP="004F2C6F">
      <w:r>
        <w:separator/>
      </w:r>
    </w:p>
  </w:endnote>
  <w:endnote w:type="continuationSeparator" w:id="0">
    <w:p w14:paraId="6F3AE77C" w14:textId="77777777" w:rsidR="002E2010" w:rsidRDefault="002E2010" w:rsidP="004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A971" w14:textId="77777777" w:rsidR="002E2010" w:rsidRDefault="002E2010" w:rsidP="004F2C6F">
      <w:r>
        <w:separator/>
      </w:r>
    </w:p>
  </w:footnote>
  <w:footnote w:type="continuationSeparator" w:id="0">
    <w:p w14:paraId="721FF210" w14:textId="77777777" w:rsidR="002E2010" w:rsidRDefault="002E2010" w:rsidP="004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70A" w14:textId="3F675872" w:rsidR="004F2C6F" w:rsidRDefault="004F2C6F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8E347" wp14:editId="21F42124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A3CE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5218ED20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214DD5EB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214646C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235D6B16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51E1FB64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65760158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7B1E7AE3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5B5D4236" w14:textId="77777777" w:rsidR="004F2C6F" w:rsidRDefault="004F2C6F" w:rsidP="004F2C6F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ABB9" w14:textId="77777777" w:rsidR="004F2C6F" w:rsidRPr="005659B7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5D1D15D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6D59D1F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29D91A9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08DE0AA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494C069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04A642E7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ARRFORT90</w:t>
                              </w:r>
                            </w:p>
                            <w:p w14:paraId="79613C2E" w14:textId="77777777" w:rsidR="004F2C6F" w:rsidRPr="00C14D1C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AB8E347" id="Gruppo 17" o:spid="_x0000_s1026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Bo05MN/BAAAEx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3080A3CE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5218ED20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214DD5EB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214646C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TEL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0341  634.776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  FAX 0341  633.484</w:t>
                        </w:r>
                      </w:p>
                      <w:p w14:paraId="235D6B16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51E1FB64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  <w:proofErr w:type="gramEnd"/>
                      </w:p>
                      <w:p w14:paraId="65760158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7B1E7AE3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Cap. </w:t>
                        </w:r>
                        <w:proofErr w:type="spell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Soc</w:t>
                        </w:r>
                        <w:proofErr w:type="spell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€  46.800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,00 i. v.</w:t>
                        </w:r>
                      </w:p>
                      <w:p w14:paraId="5B5D4236" w14:textId="77777777" w:rsidR="004F2C6F" w:rsidRDefault="004F2C6F" w:rsidP="004F2C6F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629DABB9" w14:textId="77777777" w:rsidR="004F2C6F" w:rsidRPr="005659B7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5D1D15D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6D59D1F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29D91A9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08DE0AA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494C069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04A642E7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ARRFORT90</w:t>
                        </w:r>
                      </w:p>
                      <w:p w14:paraId="79613C2E" w14:textId="77777777" w:rsidR="004F2C6F" w:rsidRPr="00C14D1C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33588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D65A9"/>
    <w:rsid w:val="001824E6"/>
    <w:rsid w:val="001C257D"/>
    <w:rsid w:val="001E1C00"/>
    <w:rsid w:val="001F219C"/>
    <w:rsid w:val="001F568D"/>
    <w:rsid w:val="00227A4C"/>
    <w:rsid w:val="0029628B"/>
    <w:rsid w:val="002E2010"/>
    <w:rsid w:val="00481466"/>
    <w:rsid w:val="004D5410"/>
    <w:rsid w:val="004F27E2"/>
    <w:rsid w:val="004F2C6F"/>
    <w:rsid w:val="00553492"/>
    <w:rsid w:val="005B4469"/>
    <w:rsid w:val="005C370D"/>
    <w:rsid w:val="00654390"/>
    <w:rsid w:val="00770E25"/>
    <w:rsid w:val="007B5294"/>
    <w:rsid w:val="007C4379"/>
    <w:rsid w:val="007E6B94"/>
    <w:rsid w:val="008124FE"/>
    <w:rsid w:val="008958BD"/>
    <w:rsid w:val="008B7144"/>
    <w:rsid w:val="008C3925"/>
    <w:rsid w:val="008D2FCF"/>
    <w:rsid w:val="008D5EEB"/>
    <w:rsid w:val="008D7B98"/>
    <w:rsid w:val="00937ABD"/>
    <w:rsid w:val="00941296"/>
    <w:rsid w:val="00AD7C37"/>
    <w:rsid w:val="00AD7D97"/>
    <w:rsid w:val="00B808F3"/>
    <w:rsid w:val="00E03F32"/>
    <w:rsid w:val="00E40400"/>
    <w:rsid w:val="00F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84123"/>
  <w15:chartTrackingRefBased/>
  <w15:docId w15:val="{2E2D5496-2D09-4F21-97A3-9C90B85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D7D97"/>
    <w:pPr>
      <w:widowControl w:val="0"/>
      <w:autoSpaceDE w:val="0"/>
      <w:autoSpaceDN w:val="0"/>
      <w:ind w:left="112"/>
      <w:jc w:val="both"/>
      <w:outlineLvl w:val="0"/>
    </w:pPr>
    <w:rPr>
      <w:rFonts w:ascii="Verdana" w:eastAsia="Verdana" w:hAnsi="Verdana" w:cs="Verdana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C6F"/>
  </w:style>
  <w:style w:type="paragraph" w:styleId="Pidipagina">
    <w:name w:val="footer"/>
    <w:basedOn w:val="Normale"/>
    <w:link w:val="Pidipagina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C6F"/>
  </w:style>
  <w:style w:type="paragraph" w:styleId="Paragrafoelenco">
    <w:name w:val="List Paragraph"/>
    <w:basedOn w:val="Normale"/>
    <w:uiPriority w:val="1"/>
    <w:qFormat/>
    <w:rsid w:val="004F2C6F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370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5E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EEB"/>
    <w:rPr>
      <w:rFonts w:ascii="Arial" w:eastAsia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7D97"/>
    <w:rPr>
      <w:rFonts w:ascii="Verdana" w:eastAsia="Verdana" w:hAnsi="Verdana" w:cs="Verdana"/>
      <w:b/>
      <w:bCs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D7D97"/>
    <w:pPr>
      <w:widowControl w:val="0"/>
      <w:autoSpaceDE w:val="0"/>
      <w:autoSpaceDN w:val="0"/>
      <w:spacing w:after="120" w:line="480" w:lineRule="auto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D7D9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Arrigo Gabbioni</cp:lastModifiedBy>
  <cp:revision>7</cp:revision>
  <dcterms:created xsi:type="dcterms:W3CDTF">2022-05-09T08:16:00Z</dcterms:created>
  <dcterms:modified xsi:type="dcterms:W3CDTF">2023-04-27T09:26:00Z</dcterms:modified>
</cp:coreProperties>
</file>